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COMPLEMENTAR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05/03/2026 11:24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Estabelece o Plano de Benefícios do Regime Próprio de Previdência Social dos servidores efetivos do Município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 PROJETO DE LEI COMPLEMENTAR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08/06/2026 14:16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isenção de Imposto de Transmissão de Bens Imóveis - ITBI, para os imóveis integrantes do Programa Minha Casa Minha Vida Reconstrução.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COMPLEMENTAR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16/06/2026 18:20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Regulamenta em âmbito municipal a faixa não edificável e área de proteção permanente dadas pela Lei 12.651/2012, conforme estipulado pela Lei 14.285/2021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20262648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22/09/2026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LEI COMPLEMENTAR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04/10/2026 16:56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Item I da Tabela IX, do Anexo III, da Lei Complementar 3.231/2017 – Código Tributário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